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m="http://schemas.openxmlformats.org/officeDocument/2006/math" xmlns:a="http://schemas.openxmlformats.org/drawingml/2006/main" xmlns:pic="http://schemas.openxmlformats.org/drawingml/2006/picture" xmlns:w="http://schemas.openxmlformats.org/wordprocessingml/2006/main">
  <w:body>
    <w:p>
      <w:pPr>
        <w:spacing w:after="48"/>
        <w:spacing w:before="144"/>
        <w:spacing w:line="240" w:lineRule="auto"/>
      </w:pPr>
      <w:r>
        <w:rPr>
          <w:lang w:val="cs-CZ"/>
          <w:rFonts w:ascii="Segoe UI Semibold" w:cs="Segoe UI Semibold" w:hAnsi="Segoe UI Semibold"/>
          <w:b/>
          <w:sz w:val="29"/>
          <w:color w:val="c24100"/>
        </w:rPr>
        <w:t xml:space="preserve">I</w:t>
      </w:r>
      <w:r>
        <w:rPr>
          <w:lang w:val="cs-CZ"/>
          <w:rFonts w:ascii="Segoe UI Semibold" w:cs="Segoe UI Semibold" w:hAnsi="Segoe UI Semibold"/>
          <w:b/>
          <w:sz w:val="29"/>
          <w:color w:val="c24100"/>
        </w:rPr>
        <w:t xml:space="preserve">nformace o pozemku</w:t>
      </w:r>
    </w:p>
    <w:p>
      <w:pPr>
        <w:jc w:val="center"/>
        <w:spacing w:after="0"/>
      </w:pPr>
      <w:r>
        <w:rPr/>
        <w:drawing>
          <wp:inline distT="0" distB="0" distL="0" distR="0">
            <wp:extent cx="3048000" cy="2286000"/>
            <wp:docPr id="16" name="rId5.png"/>
            <a:graphic>
              <a:graphicData uri="http://schemas.openxmlformats.org/drawingml/2006/picture">
                <pic:pic>
                  <pic:nvPicPr>
                    <pic:cNvPr id="16" name="rId5.png"/>
                    <pic:cNvPicPr/>
                  </pic:nvPicPr>
                  <pic:blipFill>
                    <a:blip r:embed="rId16"/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Grid>
        <w:gridCol w:w="3807"/>
        <w:gridCol w:w="5913"/>
      </w:tblGrid>
      <w:tblPr>
        <w:tblBorders>
          <w:left w:val="single" w:color="aaaaaa" w:sz="6"/>
          <w:right w:val="single" w:color="aaaaaa" w:sz="6"/>
          <w:top w:val="single" w:color="aaaaaa" w:sz="6"/>
          <w:bottom w:val="single" w:color="aaaaaa" w:sz="6"/>
        </w:tblBorders>
      </w:tblPr>
      <w:tr>
        <w:trPr/>
        <w:tc>
          <w:tcPr>
            <w:tcW w:w="3807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Parcelní číslo:</w:t>
            </w:r>
          </w:p>
        </w:tc>
        <w:tc>
          <w:tcPr>
            <w:tcW w:w="5913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hyperlink r:id="rId24">
              <w:r>
                <w:rPr>
                  <w:lang w:val="cs-CZ"/>
                  <w:rFonts w:ascii="Segoe UI" w:cs="Segoe UI" w:hAnsi="Segoe UI"/>
                  <w:sz w:val="21"/>
                  <w:u w:val="single"/>
                  <w:color w:val="0000ff"/>
                </w:rPr>
                <w:t xml:space="preserve">1633</w:t>
              </w:r>
            </w:hyperlink>
          </w:p>
        </w:tc>
      </w:tr>
      <w:tr>
        <w:trPr/>
        <w:tc>
          <w:tcPr>
            <w:tcW w:w="3807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Obec:</w:t>
            </w:r>
          </w:p>
        </w:tc>
        <w:tc>
          <w:tcPr>
            <w:tcW w:w="5913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hyperlink r:id="rId32">
              <w:r>
                <w:rPr>
                  <w:lang w:val="cs-CZ"/>
                  <w:rFonts w:ascii="Segoe UI" w:cs="Segoe UI" w:hAnsi="Segoe UI"/>
                  <w:sz w:val="21"/>
                  <w:u w:val="single"/>
                  <w:color w:val="0000ff"/>
                </w:rPr>
                <w:t xml:space="preserve">Praha [554782]</w:t>
              </w:r>
            </w:hyperlink>
          </w:p>
        </w:tc>
      </w:tr>
      <w:tr>
        <w:trPr/>
        <w:tc>
          <w:tcPr>
            <w:tcW w:w="3807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Katastrální území:</w:t>
            </w:r>
          </w:p>
        </w:tc>
        <w:tc>
          <w:tcPr>
            <w:tcW w:w="5913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hyperlink r:id="rId40">
              <w:r>
                <w:rPr>
                  <w:lang w:val="cs-CZ"/>
                  <w:rFonts w:ascii="Segoe UI" w:cs="Segoe UI" w:hAnsi="Segoe UI"/>
                  <w:sz w:val="21"/>
                  <w:u w:val="single"/>
                  <w:color w:val="0000ff"/>
                </w:rPr>
                <w:t xml:space="preserve">Vysočany [731285]</w:t>
              </w:r>
            </w:hyperlink>
          </w:p>
        </w:tc>
      </w:tr>
      <w:tr>
        <w:trPr/>
        <w:tc>
          <w:tcPr>
            <w:tcW w:w="3807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Číslo LV:</w:t>
            </w:r>
          </w:p>
        </w:tc>
        <w:tc>
          <w:tcPr>
            <w:tcW w:w="5913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hyperlink r:id="rId48">
              <w:r>
                <w:rPr>
                  <w:lang w:val="cs-CZ"/>
                  <w:rFonts w:ascii="Segoe UI" w:cs="Segoe UI" w:hAnsi="Segoe UI"/>
                  <w:sz w:val="21"/>
                  <w:u w:val="single"/>
                  <w:color w:val="0000ff"/>
                </w:rPr>
                <w:t xml:space="preserve">839</w:t>
              </w:r>
            </w:hyperlink>
          </w:p>
        </w:tc>
      </w:tr>
      <w:tr>
        <w:trPr/>
        <w:tc>
          <w:tcPr>
            <w:tcW w:w="3807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Výměra [m</w:t>
            </w:r>
            <w:r>
              <w:rPr>
                <w:lang w:val="cs-CZ"/>
                <w:rFonts w:ascii="Segoe UI" w:cs="Segoe UI" w:hAnsi="Segoe UI"/>
                <w:sz w:val="17"/>
                <w:vertAlign w:val="superscript"/>
                <w:color w:val="000000"/>
                <w:shd w:fill="eeeeee"/>
              </w:rPr>
              <w:t xml:space="preserve">2</w:t>
            </w: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]:</w:t>
            </w:r>
          </w:p>
        </w:tc>
        <w:tc>
          <w:tcPr>
            <w:tcW w:w="5913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3247</w:t>
            </w:r>
          </w:p>
        </w:tc>
      </w:tr>
      <w:tr>
        <w:trPr/>
        <w:tc>
          <w:tcPr>
            <w:tcW w:w="3807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Typ parcely:</w:t>
            </w:r>
          </w:p>
        </w:tc>
        <w:tc>
          <w:tcPr>
            <w:tcW w:w="5913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Parcela katastru nemovitostí</w:t>
            </w:r>
          </w:p>
        </w:tc>
      </w:tr>
      <w:tr>
        <w:trPr/>
        <w:tc>
          <w:tcPr>
            <w:tcW w:w="3807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Mapový list:</w:t>
            </w:r>
          </w:p>
        </w:tc>
        <w:tc>
          <w:tcPr>
            <w:tcW w:w="5913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DKM</w:t>
            </w:r>
          </w:p>
        </w:tc>
      </w:tr>
      <w:tr>
        <w:trPr/>
        <w:tc>
          <w:tcPr>
            <w:tcW w:w="3807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Určení výměry:</w:t>
            </w:r>
          </w:p>
        </w:tc>
        <w:tc>
          <w:tcPr>
            <w:tcW w:w="5913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Ze souřadnic v S-JTSK</w:t>
            </w:r>
          </w:p>
        </w:tc>
      </w:tr>
      <w:tr>
        <w:trPr/>
        <w:tc>
          <w:tcPr>
            <w:tcW w:w="3807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Způsob využití:</w:t>
            </w:r>
          </w:p>
        </w:tc>
        <w:tc>
          <w:tcPr>
            <w:tcW w:w="5913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zeleň</w:t>
            </w:r>
          </w:p>
        </w:tc>
      </w:tr>
      <w:tr>
        <w:trPr/>
        <w:tc>
          <w:tcPr>
            <w:tcW w:w="3807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Druh pozemku:</w:t>
            </w:r>
          </w:p>
        </w:tc>
        <w:tc>
          <w:tcPr>
            <w:tcW w:w="5913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ostatní plocha</w:t>
            </w:r>
          </w:p>
        </w:tc>
      </w:tr>
    </w:tbl>
    <w:p>
      <w:pPr>
        <w:spacing w:after="0"/>
      </w:pPr>
      <w:hyperlink r:id="rId95">
        <w:r>
          <w:rPr>
            <w:lang w:val="cs-CZ"/>
            <w:rFonts w:ascii="Segoe UI" w:cs="Segoe UI" w:hAnsi="Segoe UI"/>
            <w:sz w:val="21"/>
            <w:u w:val="single"/>
            <w:color w:val="0000ff"/>
          </w:rPr>
          <w:t xml:space="preserve">Sousední parcely</w:t>
        </w:r>
      </w:hyperlink>
    </w:p>
    <w:p>
      <w:pPr>
        <w:spacing w:after="48"/>
        <w:spacing w:before="144"/>
        <w:spacing w:line="240" w:lineRule="auto"/>
      </w:pPr>
      <w:r>
        <w:rPr>
          <w:lang w:val="cs-CZ"/>
          <w:rFonts w:ascii="Segoe UI Semibold" w:cs="Segoe UI Semibold" w:hAnsi="Segoe UI Semibold"/>
          <w:b/>
          <w:sz w:val="24"/>
          <w:color w:val="224f79"/>
        </w:rPr>
        <w:t xml:space="preserve">Vlastníci, jiní oprávnění</w:t>
      </w:r>
    </w:p>
    <w:tbl>
      <w:tblGrid>
        <w:gridCol w:w="6777"/>
        <w:gridCol w:w="8193"/>
      </w:tblGrid>
      <w:tblPr>
        <w:tblBorders>
          <w:left w:val="single" w:color="aaaaaa" w:sz="6"/>
          <w:right w:val="single" w:color="aaaaaa" w:sz="6"/>
          <w:top w:val="single" w:color="aaaaaa" w:sz="6"/>
          <w:bottom w:val="single" w:color="aaaaaa" w:sz="6"/>
        </w:tblBorders>
      </w:tblPr>
      <w:tr>
        <w:trPr/>
        <w:tc>
          <w:tcPr>
            <w:tcW w:w="6777" w:type="dxa"/>
            <w:shd w:fill="2f6e99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2f6e99"/>
            </w:pPr>
            <w:r>
              <w:rPr>
                <w:lang w:val="cs-CZ"/>
                <w:rFonts w:ascii="Segoe UI Semibold" w:cs="Segoe UI Semibold" w:hAnsi="Segoe UI Semibold"/>
                <w:sz w:val="21"/>
                <w:color w:val="ffffff"/>
                <w:shd w:fill="2f6e99"/>
              </w:rPr>
              <w:t xml:space="preserve">Vlastnické právo</w:t>
            </w:r>
          </w:p>
        </w:tc>
        <w:tc>
          <w:tcPr>
            <w:tcW w:w="8193" w:type="dxa"/>
            <w:shd w:fill="2f6e99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jc w:val="right"/>
              <w:spacing w:after="0"/>
              <w:shd w:fill="2f6e99"/>
            </w:pPr>
            <w:r>
              <w:rPr>
                <w:lang w:val="cs-CZ"/>
                <w:rFonts w:ascii="Segoe UI Semibold" w:cs="Segoe UI Semibold" w:hAnsi="Segoe UI Semibold"/>
                <w:sz w:val="21"/>
                <w:color w:val="ffffff"/>
                <w:shd w:fill="2f6e99"/>
              </w:rPr>
              <w:t xml:space="preserve">Podíl</w:t>
            </w:r>
          </w:p>
        </w:tc>
      </w:tr>
      <w:tr>
        <w:trPr/>
        <w:tc>
          <w:tcPr>
            <w:tcW w:w="6777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fefef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fefefe"/>
              </w:rPr>
              <w:t xml:space="preserve">Hlavní město Praha, Mariánské náměstí 2/2, Staré Město, 11000 Praha 1</w:t>
            </w:r>
          </w:p>
        </w:tc>
        <w:tc>
          <w:tcPr>
            <w:tcW w:w="8193" w:type="dxa"/>
            <w:shd w:fill="fefef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jc w:val="right"/>
              <w:spacing w:after="0"/>
              <w:shd w:fill="fefefe"/>
            </w:pPr>
          </w:p>
        </w:tc>
      </w:tr>
    </w:tbl>
    <w:p>
      <w:pPr>
        <w:spacing w:after="48"/>
        <w:spacing w:before="144"/>
        <w:spacing w:line="240" w:lineRule="auto"/>
      </w:pPr>
      <w:r>
        <w:rPr>
          <w:lang w:val="cs-CZ"/>
          <w:rFonts w:ascii="Segoe UI Semibold" w:cs="Segoe UI Semibold" w:hAnsi="Segoe UI Semibold"/>
          <w:b/>
          <w:sz w:val="24"/>
          <w:color w:val="224f79"/>
        </w:rPr>
        <w:t xml:space="preserve">Způsob ochrany nemovitosti</w:t>
      </w:r>
    </w:p>
    <w:p>
      <w:pPr>
        <w:spacing w:after="24"/>
        <w:shd w:fill="fefefe"/>
      </w:pPr>
      <w:r>
        <w:rPr>
          <w:lang w:val="cs-CZ"/>
          <w:rFonts w:ascii="Segoe UI" w:cs="Segoe UI" w:hAnsi="Segoe UI"/>
          <w:sz w:val="21"/>
          <w:color w:val="000000"/>
          <w:shd w:fill="fefefe"/>
        </w:rPr>
        <w:t xml:space="preserve">Nejsou evidovány žádné způsoby ochrany.</w:t>
      </w:r>
    </w:p>
    <w:p>
      <w:pPr>
        <w:spacing w:after="48"/>
        <w:spacing w:before="144"/>
        <w:spacing w:line="240" w:lineRule="auto"/>
      </w:pPr>
      <w:r>
        <w:rPr>
          <w:lang w:val="cs-CZ"/>
          <w:rFonts w:ascii="Segoe UI Semibold" w:cs="Segoe UI Semibold" w:hAnsi="Segoe UI Semibold"/>
          <w:b/>
          <w:sz w:val="24"/>
          <w:color w:val="224f79"/>
        </w:rPr>
        <w:t xml:space="preserve">Seznam BPEJ</w:t>
      </w:r>
    </w:p>
    <w:p>
      <w:pPr>
        <w:spacing w:after="24"/>
        <w:shd w:fill="fefefe"/>
      </w:pPr>
      <w:r>
        <w:rPr>
          <w:lang w:val="cs-CZ"/>
          <w:rFonts w:ascii="Segoe UI" w:cs="Segoe UI" w:hAnsi="Segoe UI"/>
          <w:sz w:val="21"/>
          <w:color w:val="000000"/>
          <w:shd w:fill="fefefe"/>
        </w:rPr>
        <w:t xml:space="preserve">Parcela nemá evidované BPEJ.</w:t>
      </w:r>
    </w:p>
    <w:p>
      <w:pPr>
        <w:spacing w:after="48"/>
        <w:spacing w:before="144"/>
        <w:spacing w:line="240" w:lineRule="auto"/>
      </w:pPr>
      <w:r>
        <w:rPr>
          <w:lang w:val="cs-CZ"/>
          <w:rFonts w:ascii="Segoe UI Semibold" w:cs="Segoe UI Semibold" w:hAnsi="Segoe UI Semibold"/>
          <w:b/>
          <w:sz w:val="24"/>
          <w:color w:val="224f79"/>
        </w:rPr>
        <w:t xml:space="preserve">Omezení vlastnického práva</w:t>
      </w:r>
    </w:p>
    <w:p>
      <w:pPr>
        <w:spacing w:after="24"/>
        <w:shd w:fill="fefefe"/>
      </w:pPr>
      <w:r>
        <w:rPr>
          <w:lang w:val="cs-CZ"/>
          <w:rFonts w:ascii="Segoe UI" w:cs="Segoe UI" w:hAnsi="Segoe UI"/>
          <w:sz w:val="21"/>
          <w:color w:val="000000"/>
          <w:shd w:fill="fefefe"/>
        </w:rPr>
        <w:t xml:space="preserve">Nejsou evidována žádná omezení.</w:t>
      </w:r>
    </w:p>
    <w:p>
      <w:pPr>
        <w:spacing w:after="48"/>
        <w:spacing w:before="144"/>
        <w:spacing w:line="240" w:lineRule="auto"/>
      </w:pPr>
      <w:r>
        <w:rPr>
          <w:lang w:val="cs-CZ"/>
          <w:rFonts w:ascii="Segoe UI Semibold" w:cs="Segoe UI Semibold" w:hAnsi="Segoe UI Semibold"/>
          <w:b/>
          <w:sz w:val="24"/>
          <w:color w:val="224f79"/>
        </w:rPr>
        <w:t xml:space="preserve">Jiné zápisy</w:t>
      </w:r>
    </w:p>
    <w:tbl>
      <w:tblGrid>
        <w:gridCol w:w="14970"/>
      </w:tblGrid>
      <w:tblPr>
        <w:tblBorders>
          <w:left w:val="single" w:color="aaaaaa" w:sz="6"/>
          <w:right w:val="single" w:color="aaaaaa" w:sz="6"/>
          <w:top w:val="single" w:color="aaaaaa" w:sz="6"/>
          <w:bottom w:val="single" w:color="aaaaaa" w:sz="6"/>
        </w:tblBorders>
      </w:tblPr>
      <w:tr>
        <w:trPr/>
        <w:tc>
          <w:tcPr>
            <w:tcW w:w="14970" w:type="dxa"/>
            <w:shd w:fill="2f6e99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2f6e99"/>
            </w:pPr>
            <w:r>
              <w:rPr>
                <w:lang w:val="cs-CZ"/>
                <w:rFonts w:ascii="Segoe UI Semibold" w:cs="Segoe UI Semibold" w:hAnsi="Segoe UI Semibold"/>
                <w:sz w:val="21"/>
                <w:color w:val="ffffff"/>
                <w:shd w:fill="2f6e99"/>
              </w:rPr>
              <w:t xml:space="preserve">Typ</w:t>
            </w:r>
          </w:p>
        </w:tc>
      </w:tr>
      <w:tr>
        <w:trPr/>
        <w:tc>
          <w:tcPr>
            <w:tcW w:w="14970" w:type="dxa"/>
            <w:shd w:fill="eeeeee"/>
            <w:tcBorders>
              <w:left w:val="single" w:color="aaaaaa" w:sz="6"/>
              <w:right w:val="single" w:color="aaaaaa" w:sz="6"/>
              <w:top w:val="single" w:color="aaaaaa" w:sz="6"/>
              <w:bottom w:val="single" w:color="aaaaaa" w:sz="6"/>
            </w:tcBorders>
          </w:tcPr>
          <w:p>
            <w:pPr>
              <w:spacing w:after="0"/>
              <w:shd w:fill="eeeeee"/>
            </w:pPr>
            <w:r>
              <w:rPr>
                <w:lang w:val="cs-CZ"/>
                <w:rFonts w:ascii="Segoe UI" w:cs="Segoe UI" w:hAnsi="Segoe UI"/>
                <w:sz w:val="21"/>
                <w:color w:val="000000"/>
                <w:shd w:fill="eeeeee"/>
              </w:rPr>
              <w:t xml:space="preserve">Změna výměr obnovou operátu</w:t>
            </w:r>
          </w:p>
        </w:tc>
      </w:tr>
    </w:tbl>
    <w:p>
      <w:pPr>
        <w:spacing w:after="0"/>
      </w:pPr>
      <w:r>
        <w:rPr>
          <w:lang w:val="cs-CZ"/>
          <w:rFonts w:ascii="Segoe UI" w:cs="Segoe UI" w:hAnsi="Segoe UI"/>
          <w:sz w:val="21"/>
          <w:color w:val="000000"/>
        </w:rPr>
        <w:t xml:space="preserve">Nemovitost je v územním obvodu, kde státní správu katastru nemovitostí ČR vykonává </w:t>
      </w:r>
      <w:hyperlink r:id="rId138">
        <w:r>
          <w:rPr>
            <w:lang w:val="cs-CZ"/>
            <w:rFonts w:ascii="Segoe UI" w:cs="Segoe UI" w:hAnsi="Segoe UI"/>
            <w:sz w:val="21"/>
            <w:u w:val="single"/>
            <w:color w:val="0000ff"/>
          </w:rPr>
          <w:t xml:space="preserve">Katastrální úřad pro hlavní město Prahu, Katastrální pracoviště Praha</w:t>
        </w:r>
      </w:hyperlink>
    </w:p>
    <w:p>
      <w:pPr>
        <w:spacing w:after="120"/>
        <w:spacing w:before="240"/>
        <w:spacing w:line="240" w:lineRule="auto"/>
      </w:pPr>
      <w:r>
        <w:rPr>
          <w:lang w:val="cs-CZ"/>
          <w:rFonts w:ascii="Segoe UI" w:cs="Segoe UI" w:hAnsi="Segoe UI"/>
          <w:sz w:val="20"/>
          <w:color w:val="000000"/>
        </w:rPr>
        <w:t xml:space="preserve">Zobrazené údaje mají informativní charakter. Platnost k 31.10.2014 19:10:26.</w:t>
      </w:r>
    </w:p>
    <w:p>
      <w:pPr/>
    </w:p>
    <w:sectPr>
      <w:type w:val="continuous"/>
      <w:pgSz w:w="11906" w:h="16838" w:orient="portrait"/>
      <w:pgMar w:top="709" w:left="1417" w:right="1417" w:bottom="1417"/>
      <w:cols w:num="1" w:sep="off" w:equalWidth="1"/>
    </w:sectPr>
  </w:body>
</w:document>
</file>

<file path=word/endnotes.xml><?xml version="1.0" encoding="utf-8"?>
<w:endnotes xmlns:w="http://schemas.openxmlformats.org/wordprocessingml/2006/main"/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style w:type="paragraph" w:styleId="Arrowhead List">
    <w:name w:val="Arrowhead List"/>
    <w:pPr>
      <w:ind w:hanging="432"/>
      <w:ind w:left="720"/>
    </w:pPr>
    <w:rPr/>
  </w:style>
  <w:style w:type="paragraph" w:styleId="Balloon Text">
    <w:name w:val="Balloon Text"/>
    <w:basedOn w:val="_Normal"/>
    <w:pPr>
      <w:spacing w:after="0"/>
      <w:spacing w:line="240" w:lineRule="auto"/>
    </w:pPr>
    <w:rPr>
      <w:sz w:val="16"/>
      <w:rFonts w:ascii="Tahoma" w:cs="Tahoma" w:hAnsi="Tahoma"/>
    </w:rPr>
  </w:style>
  <w:style w:type="paragraph" w:styleId="Block Text">
    <w:name w:val="Block Text"/>
    <w:basedOn w:val="Normal"/>
    <w:pPr>
      <w:ind w:left="1440"/>
      <w:ind w:right="1440"/>
      <w:spacing w:after="120"/>
    </w:pPr>
    <w:rPr/>
  </w:style>
  <w:style w:type="paragraph" w:styleId="Box List">
    <w:name w:val="Box List"/>
    <w:pPr>
      <w:ind w:hanging="432"/>
      <w:ind w:left="720"/>
    </w:pPr>
    <w:rPr/>
  </w:style>
  <w:style w:type="paragraph" w:styleId="Bullet List">
    <w:name w:val="Bullet List"/>
    <w:pPr>
      <w:ind w:hanging="432"/>
      <w:ind w:left="720"/>
    </w:pPr>
    <w:rPr/>
  </w:style>
  <w:style w:type="paragraph" w:styleId="Chapter Heading">
    <w:name w:val="Chapter Heading"/>
    <w:basedOn w:val="Numbered Heading 1"/>
    <w:next w:val="Normal"/>
    <w:pPr>
      <w:ind w:firstLine="0"/>
    </w:pPr>
    <w:rPr/>
  </w:style>
  <w:style w:type="paragraph" w:styleId="Contents 1">
    <w:name w:val="Contents 1"/>
    <w:basedOn w:val="Normal"/>
    <w:next w:val="Normal"/>
    <w:pPr>
      <w:ind w:hanging="432"/>
      <w:ind w:left="720"/>
    </w:pPr>
    <w:rPr/>
  </w:style>
  <w:style w:type="paragraph" w:styleId="Contents 2">
    <w:name w:val="Contents 2"/>
    <w:basedOn w:val="Normal"/>
    <w:next w:val="Normal"/>
    <w:pPr>
      <w:ind w:hanging="432"/>
      <w:ind w:left="1440"/>
    </w:pPr>
    <w:rPr/>
  </w:style>
  <w:style w:type="paragraph" w:styleId="Contents 3">
    <w:name w:val="Contents 3"/>
    <w:basedOn w:val="Normal"/>
    <w:next w:val="Normal"/>
    <w:pPr>
      <w:ind w:hanging="432"/>
      <w:ind w:left="2160"/>
    </w:pPr>
    <w:rPr/>
  </w:style>
  <w:style w:type="paragraph" w:styleId="Contents 4">
    <w:name w:val="Contents 4"/>
    <w:basedOn w:val="Normal"/>
    <w:next w:val="Normal"/>
    <w:pPr>
      <w:ind w:hanging="432"/>
      <w:ind w:left="2880"/>
    </w:pPr>
    <w:rPr/>
  </w:style>
  <w:style w:type="paragraph"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Liberation Sans" w:cs="Liberation Sans" w:hAnsi="Liberation Sans"/>
    </w:rPr>
  </w:style>
  <w:style w:type="paragraph" w:styleId="Dashed List">
    <w:name w:val="Dashed List"/>
    <w:pPr>
      <w:ind w:hanging="432"/>
      <w:ind w:left="720"/>
    </w:pPr>
    <w:rPr/>
  </w:style>
  <w:style w:type="character" w:styleId="Default Paragraph Font">
    <w:name w:val="Default Paragraph Font"/>
    <w:basedOn w:val="Normal"/>
    <w:pPr/>
    <w:rPr/>
  </w:style>
  <w:style w:type="paragraph" w:styleId="Diamond List">
    <w:name w:val="Diamond List"/>
    <w:pPr>
      <w:ind w:hanging="432"/>
      <w:ind w:left="720"/>
    </w:pPr>
    <w:rPr/>
  </w:style>
  <w:style w:type="paragraph" w:styleId="Endnote">
    <w:name w:val="Endnote"/>
    <w:basedOn w:val="Normal"/>
    <w:pPr>
      <w:ind w:hanging="288"/>
      <w:ind w:left="288"/>
    </w:pPr>
    <w:rPr/>
  </w:style>
  <w:style w:type="character" w:styleId="Endnote Reference">
    <w:name w:val="Endnote Reference"/>
    <w:pPr/>
    <w:rPr>
      <w:sz w:val="20"/>
      <w:vertAlign w:val="superscript"/>
    </w:rPr>
  </w:style>
  <w:style w:type="paragraph" w:styleId="Endnote Text">
    <w:name w:val="Endnote Text"/>
    <w:basedOn w:val="Normal"/>
    <w:pPr/>
    <w:rPr/>
  </w:style>
  <w:style w:type="paragraph" w:styleId="Footnote">
    <w:name w:val="Footnote"/>
    <w:basedOn w:val="Normal"/>
    <w:pPr>
      <w:ind w:hanging="288"/>
      <w:ind w:left="288"/>
    </w:pPr>
    <w:rPr>
      <w:sz w:val="20"/>
    </w:rPr>
  </w:style>
  <w:style w:type="character" w:styleId="Footnote Reference">
    <w:name w:val="Footnote Reference"/>
    <w:pPr/>
    <w:rPr>
      <w:sz w:val="20"/>
      <w:vertAlign w:val="superscript"/>
    </w:rPr>
  </w:style>
  <w:style w:type="paragraph" w:styleId="Footnote Text">
    <w:name w:val="Footnote Text"/>
    <w:basedOn w:val="Normal"/>
    <w:pPr/>
    <w:rPr>
      <w:sz w:val="20"/>
    </w:rPr>
  </w:style>
  <w:style w:type="paragraph" w:styleId="Hand List">
    <w:name w:val="Hand List"/>
    <w:pPr>
      <w:ind w:hanging="432"/>
      <w:ind w:left="720"/>
    </w:pPr>
    <w:rPr/>
  </w:style>
  <w:style w:type="paragraph"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Liberation Sans" w:cs="Liberation Sans" w:hAnsi="Liberation Sans"/>
    </w:rPr>
  </w:style>
  <w:style w:type="paragraph"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Liberation Sans" w:cs="Liberation Sans" w:hAnsi="Liberation Sans"/>
    </w:rPr>
  </w:style>
  <w:style w:type="paragraph"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Liberation Sans" w:cs="Liberation Sans" w:hAnsi="Liberation Sans"/>
    </w:rPr>
  </w:style>
  <w:style w:type="paragraph"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Liberation Sans" w:cs="Liberation Sans" w:hAnsi="Liberation Sans"/>
    </w:rPr>
  </w:style>
  <w:style w:type="paragraph" w:styleId="Heart List">
    <w:name w:val="Heart List"/>
    <w:pPr>
      <w:ind w:hanging="432"/>
      <w:ind w:left="720"/>
    </w:pPr>
    <w:rPr/>
  </w:style>
  <w:style w:type="character" w:styleId="Hyperlink">
    <w:name w:val="Hyperlink"/>
    <w:basedOn w:val="Default Paragraph Font"/>
    <w:pPr/>
    <w:rPr>
      <w:u w:val="single"/>
      <w:color w:val="0000ff"/>
    </w:rPr>
  </w:style>
  <w:style w:type="paragraph" w:styleId="Implies List">
    <w:name w:val="Implies List"/>
    <w:pPr>
      <w:ind w:hanging="432"/>
      <w:ind w:left="720"/>
    </w:pPr>
    <w:rPr/>
  </w:style>
  <w:style w:type="paragraph" w:styleId="Lower Case List">
    <w:name w:val="Lower Case List"/>
    <w:basedOn w:val="Numbered List"/>
    <w:pPr>
      <w:ind w:hanging="432"/>
      <w:ind w:left="720"/>
    </w:pPr>
    <w:rPr/>
  </w:style>
  <w:style w:type="paragraph" w:styleId="Lower Roman List">
    <w:name w:val="Lower Roman List"/>
    <w:basedOn w:val="Normal"/>
    <w:pPr>
      <w:ind w:hanging="432"/>
      <w:ind w:left="720"/>
    </w:pPr>
    <w:rPr/>
  </w:style>
  <w:style w:type="character" w:styleId="Nadpis 1 Char">
    <w:name w:val="Nadpis 1 Char"/>
    <w:basedOn w:val="Default Paragraph Font"/>
    <w:pPr/>
    <w:rPr>
      <w:b/>
      <w:sz w:val="48"/>
      <w:rFonts w:ascii="Times New Roman" w:cs="Times New Roman" w:hAnsi="Times New Roman"/>
    </w:rPr>
  </w:style>
  <w:style w:type="character" w:styleId="Nadpis 2 Char">
    <w:name w:val="Nadpis 2 Char"/>
    <w:basedOn w:val="Default Paragraph Font"/>
    <w:pPr/>
    <w:rPr>
      <w:b/>
      <w:sz w:val="36"/>
      <w:rFonts w:ascii="Times New Roman" w:cs="Times New Roman" w:hAnsi="Times New Roman"/>
    </w:rPr>
  </w:style>
  <w:style w:type="paragraph" w:styleId="No List">
    <w:name w:val="No List"/>
    <w:basedOn w:val="Normal"/>
    <w:pPr/>
    <w:rPr/>
  </w:style>
  <w:docDefaults>
    <w:pPrDefault>
      <w:pPr>
        <w:spacing w:after="200"/>
        <w:spacing w:line="276" w:lineRule="auto"/>
      </w:pPr>
    </w:pPrDefault>
    <w:rPrDefault>
      <w:rPr>
        <w:sz w:val="22"/>
        <w:rFonts w:ascii="Times New Roman" w:cs="Times New Roman" w:hAnsi="Times New Roman"/>
      </w:rPr>
    </w:rPrDefault>
  </w:docDefaults>
  <w:style w:type="paragraph" w:styleId="Normal (Web)">
    <w:name w:val="Normal (Web)"/>
    <w:basedOn w:val="_Normal"/>
    <w:pPr>
      <w:spacing w:after="100"/>
      <w:spacing w:before="100"/>
      <w:spacing w:line="240" w:lineRule="auto"/>
    </w:pPr>
    <w:rPr>
      <w:sz w:val="24"/>
      <w:rFonts w:ascii="Times New Roman" w:cs="Times New Roman" w:hAnsi="Times New Roman"/>
    </w:rPr>
  </w:style>
  <w:style w:type="paragraph" w:styleId="Normal Table">
    <w:name w:val="Normal Table"/>
    <w:basedOn w:val="Normal"/>
    <w:pPr/>
    <w:rPr/>
  </w:style>
  <w:style w:type="paragraph" w:styleId="Numbered Heading 1">
    <w:name w:val="Numbered Heading 1"/>
    <w:basedOn w:val="Heading 1"/>
    <w:next w:val="Normal"/>
    <w:pPr>
      <w:ind w:firstLine="0"/>
    </w:pPr>
    <w:rPr/>
  </w:style>
  <w:style w:type="paragraph" w:styleId="Numbered Heading 2">
    <w:name w:val="Numbered Heading 2"/>
    <w:basedOn w:val="Heading 2"/>
    <w:next w:val="Normal"/>
    <w:pPr>
      <w:ind w:firstLine="0"/>
    </w:pPr>
    <w:rPr/>
  </w:style>
  <w:style w:type="paragraph" w:styleId="Numbered Heading 3">
    <w:name w:val="Numbered Heading 3"/>
    <w:basedOn w:val="Heading 3"/>
    <w:next w:val="Normal"/>
    <w:pPr>
      <w:ind w:firstLine="0"/>
    </w:pPr>
    <w:rPr/>
  </w:style>
  <w:style w:type="paragraph" w:styleId="Numbered List">
    <w:name w:val="Numbered List"/>
    <w:pPr>
      <w:ind w:hanging="432"/>
      <w:ind w:left="720"/>
    </w:pPr>
    <w:rPr/>
  </w:style>
  <w:style w:type="paragraph" w:styleId="Plain Text">
    <w:name w:val="Plain Text"/>
    <w:basedOn w:val="Normal"/>
    <w:pPr/>
    <w:rPr>
      <w:rFonts w:ascii="Courier New" w:cs="Courier New" w:hAnsi="Courier New"/>
    </w:rPr>
  </w:style>
  <w:style w:type="paragraph" w:styleId="Section Heading">
    <w:name w:val="Section Heading"/>
    <w:basedOn w:val="Numbered Heading 1"/>
    <w:next w:val="Normal"/>
    <w:pPr>
      <w:ind w:firstLine="0"/>
    </w:pPr>
    <w:rPr/>
  </w:style>
  <w:style w:type="paragraph" w:styleId="Square List">
    <w:name w:val="Square List"/>
    <w:pPr>
      <w:ind w:hanging="432"/>
      <w:ind w:left="720"/>
    </w:pPr>
    <w:rPr/>
  </w:style>
  <w:style w:type="paragraph" w:styleId="Star List">
    <w:name w:val="Star List"/>
    <w:pPr>
      <w:ind w:hanging="432"/>
      <w:ind w:left="720"/>
    </w:pPr>
    <w:rPr/>
  </w:style>
  <w:style w:type="character" w:styleId="Text bubliny Char">
    <w:name w:val="Text bubliny Char"/>
    <w:basedOn w:val="Default Paragraph Font"/>
    <w:pPr/>
    <w:rPr>
      <w:sz w:val="16"/>
      <w:rFonts w:ascii="Tahoma" w:cs="Tahoma" w:hAnsi="Tahoma"/>
    </w:rPr>
  </w:style>
  <w:style w:type="paragraph" w:styleId="Tick List">
    <w:name w:val="Tick List"/>
    <w:pPr>
      <w:ind w:hanging="432"/>
      <w:ind w:left="720"/>
    </w:pPr>
    <w:rPr/>
  </w:style>
  <w:style w:type="paragraph" w:styleId="Triangle List">
    <w:name w:val="Triangle List"/>
    <w:pPr>
      <w:ind w:hanging="432"/>
      <w:ind w:left="720"/>
    </w:pPr>
    <w:rPr/>
  </w:style>
  <w:style w:type="paragraph" w:styleId="Upper Case List">
    <w:name w:val="Upper Case List"/>
    <w:basedOn w:val="Numbered List"/>
    <w:pPr>
      <w:ind w:hanging="432"/>
      <w:ind w:left="720"/>
    </w:pPr>
    <w:rPr/>
  </w:style>
  <w:style w:type="paragraph" w:styleId="Upper Roman List">
    <w:name w:val="Upper Roman List"/>
    <w:basedOn w:val="Numbered List"/>
    <w:pPr>
      <w:ind w:hanging="432"/>
      <w:ind w:left="720"/>
    </w:pPr>
    <w:rPr/>
  </w:style>
  <w:style w:type="paragraph" w:styleId="_Normal">
    <w:name w:val="_Normal"/>
    <w:basedOn w:val="Normal"/>
    <w:pPr/>
    <w:rPr/>
  </w:style>
  <w:style w:type="character" w:styleId="apple-converted-space">
    <w:name w:val="apple-converted-space"/>
    <w:basedOn w:val="Default Paragraph Font"/>
    <w:pPr/>
    <w:rPr/>
  </w:style>
  <w:style w:type="paragraph" w:styleId="heading 1">
    <w:name w:val="heading 1"/>
    <w:basedOn w:val="_Normal"/>
    <w:pPr>
      <w:spacing w:after="100"/>
      <w:spacing w:before="100"/>
      <w:spacing w:line="240" w:lineRule="auto"/>
    </w:pPr>
    <w:rPr>
      <w:b/>
      <w:sz w:val="48"/>
      <w:rFonts w:ascii="Times New Roman" w:cs="Times New Roman" w:hAnsi="Times New Roman"/>
    </w:rPr>
  </w:style>
  <w:style w:type="paragraph" w:styleId="heading 2">
    <w:name w:val="heading 2"/>
    <w:basedOn w:val="_Normal"/>
    <w:pPr>
      <w:spacing w:after="100"/>
      <w:spacing w:before="100"/>
      <w:spacing w:line="240" w:lineRule="auto"/>
    </w:pPr>
    <w:rPr>
      <w:b/>
      <w:sz w:val="36"/>
      <w:rFonts w:ascii="Times New Roman" w:cs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16" Type="http://schemas.openxmlformats.org/officeDocument/2006/relationships/image" Target="media/rId5.png"/><Relationship Id="rId24" Type="http://schemas.openxmlformats.org/officeDocument/2006/relationships/hyperlink" Target="http://vdp.cuzk.cz/vdp/ruian/parcely/2112184101" TargetMode="External"/><Relationship Id="rId32" Type="http://schemas.openxmlformats.org/officeDocument/2006/relationships/hyperlink" Target="http://vdp.cuzk.cz/vdp/ruian/obce/554782" TargetMode="External"/><Relationship Id="rId40" Type="http://schemas.openxmlformats.org/officeDocument/2006/relationships/hyperlink" Target="http://nahlizenidokn.cuzk.cz/VyberKatastrInfo.aspx?encrypted=fVK2bleNzhs0hPGeMMmwNyMYfjFqAE1vmsvCvgPr9jPefz49JvfPskEK6APvXebdXoP0aC4p8dcwqwcee9iHAmKezfXkCyrnzjqZ7ed7B60jXUqP8SwrtQ==" TargetMode="External"/><Relationship Id="rId48" Type="http://schemas.openxmlformats.org/officeDocument/2006/relationships/hyperlink" Target="http://nahlizenidokn.cuzk.cz/ZobrazObjekt.aspx?encrypted=gC_361t7l_2yrUhulVRgG-3tB-Nv6JgUoelHeUbwbA48CIIBzjeSTA2tu3ES9xZAgauLfR-e0xPD-SF7xHYiN9aZX7xiGv1Kvz0VkAjPAmEQPl_aYw4Ceg==" TargetMode="External"/><Relationship Id="rId95" Type="http://schemas.openxmlformats.org/officeDocument/2006/relationships/hyperlink" Target="http://nahlizenidokn.cuzk.cz/ZobrazObjekt.aspx?encrypted=ouIKmmZItnvckDVs2AvGjyd21-Z_dETae0o93PXcw5Dkf_WYTrYQCh7zVBcilMeqN2cjCD7plyj1H4PfoqFEsfOHGXYpJihv7WCvwwh-c3L5mRmH2H6Us_u0sNdW40X7zrCXv_A1XIU=" TargetMode="External"/><Relationship Id="rId138" Type="http://schemas.openxmlformats.org/officeDocument/2006/relationships/hyperlink" Target="http://www.cuzk.cz/kp/prahamesto" TargetMode="External"/></Relationships>
</file>